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44" w:type="dxa"/>
        <w:tblInd w:w="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3808"/>
        <w:gridCol w:w="693"/>
        <w:gridCol w:w="7552"/>
        <w:gridCol w:w="1408"/>
        <w:gridCol w:w="1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after="100" w:line="440" w:lineRule="exact"/>
              <w:ind w:right="-17"/>
              <w:textAlignment w:val="baseline"/>
              <w:rPr>
                <w:rFonts w:ascii="Times New Roman" w:hAnsi="Times New Roman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sz w:val="28"/>
                <w:szCs w:val="28"/>
              </w:rPr>
              <w:t>附件1：</w:t>
            </w:r>
          </w:p>
          <w:p>
            <w:pPr>
              <w:widowControl/>
              <w:topLinePunct/>
              <w:spacing w:line="560" w:lineRule="exact"/>
              <w:ind w:firstLine="600"/>
              <w:jc w:val="center"/>
              <w:rPr>
                <w:rFonts w:ascii="方正小标宋简体" w:hAnsi="Times New Roman"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36"/>
                <w:szCs w:val="32"/>
                <w:u w:val="single"/>
              </w:rPr>
              <w:t xml:space="preserve">             </w:t>
            </w:r>
            <w:bookmarkStart w:id="0" w:name="_GoBack"/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36"/>
                <w:szCs w:val="32"/>
              </w:rPr>
              <w:t>党总支党建工作考核自评表</w:t>
            </w:r>
            <w:bookmarkEnd w:id="0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微软雅黑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57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考核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考核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评分规则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自评得分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82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党的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建设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3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重视理论学习，科学合理安排，坚持规范落实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1.党总支、党支部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制定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思想政治教育计划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按时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报送党委组织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宣传部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left="840" w:leftChars="40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93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2.集体学习记录，学习总结、心得体会等材料。2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left="840" w:leftChars="40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53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是否不折不扣贯彻落实党中央、省委以及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学院党委有关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决策部署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1.学习、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传达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贯彻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落实学院党委各项决策部署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有关资料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如传达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贯彻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上级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学院党委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文件会议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记录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。4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left="840" w:leftChars="40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666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发扬党内民主、加强党内监督、依靠领导班子自身力量解决问题矛盾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的作用是否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充分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发挥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1.民主生活会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有关材料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，如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集中学习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谈心谈话材料，上年度问题清单及整改情况等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4分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left="840" w:leftChars="40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413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统战工作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开展情况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1.是否把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统战工作纳入年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度工作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要点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left="840" w:leftChars="400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88" w:hRule="atLeast"/>
        </w:trPr>
        <w:tc>
          <w:tcPr>
            <w:tcW w:w="11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党的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思想</w:t>
            </w:r>
          </w:p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建设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38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重视意识形态工作，有效落实意识形态工作主体责任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每半年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开一次意识形态工作专题会议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相关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记录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94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每年12月20日前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报送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意识形态年度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工作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总结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21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3.师生思想动态研判记录、报告、舆情分析等；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269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主任、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书记讲思政课记录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（每人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每学期各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2学时）3分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297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5.报告、讲座等的审批备案记录；2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7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6.网络与信息安全有关会议记录，开展网络安全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宣传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教育活动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的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记录等。3分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56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宣传思想工作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情况，是否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创新宣传教育形式，强化宣传队伍培养培训，发挥主流宣传阵地作用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1.党史学习教育方案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各项活动开展情况及新闻报道等；5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3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2.网评员队伍名单，加强对网站、新媒体平台管理有关资料。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93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党的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组织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建设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3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党的基层组织建设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情况，是否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认真履行管党治党责任，基层党组织健全，严格落实基层党组织职责和工作制度，创建基层服务型党组织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1.党建工作专题会议记录；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27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2.党支部工作手册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填写规范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3.党总支、党支部开展激励关怀帮扶、志愿服务活动等记录、工作总结等。1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8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学习型党组织建设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情况，是否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认真落实学习制度，有针对性开展学习培训，强化学习管理督查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1.“落实学时制度，党员每年参加集中培训和集体学习时间一般不少于32学时”要求有关材料，如党员教育培训计划、学习培训毕业证书，学时证明、签到表、课程表、学习记录、学习档案、心得体会等；4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14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2.党史、“四史”宣讲记录；4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19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干部和人才队伍建设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情况，是否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坚持党管干部，领导班子团结进取，从严管理干部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做好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干部教育培训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、日常管理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有关资料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，如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班子学习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、谈心谈话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资料；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78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2.人才引进、培养有关材料。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5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考核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考核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分值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bidi="ar"/>
              </w:rPr>
              <w:t>评分规则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Cs w:val="21"/>
              </w:rPr>
              <w:t>自评得分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40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党的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组织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建设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3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党员队伍建设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情况，是否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规范党员发展程序、结构合理、质量过关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；是否开展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党员教育培训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；管理党员是否规范，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党员作用发挥好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1.党员发展有关记录和材料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报送材料是否规范及时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；2分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67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2.党组织关系转接是否及时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顺畅、无遗留问题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；2分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447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3.入党积极分子、党员发展对象培训资料；2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96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党员管理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的有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关规定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；党费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收缴记录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，党员档案管理等。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1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党的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制度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建设</w:t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38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落实党政联席会制度，科学、依法、民主决策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群团组织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健全，发挥作用明显，党务政务公开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1.党政联席会会议记录、重大事项集体决策的会议记录等。5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14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380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.党总支研究指导工会、团学工作会议记录等；3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734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.党务、行政事务公开情况资料、记录等。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如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年度工作要点、阶段性工作计划、党费收缴等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做到定期公开。领导班子民主生活会情况、表彰奖励等，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做到及时公开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。2分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14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党建工作制度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健全，落实到位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 本单位党建工作的领导组织及人员分工；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288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2. 党总支制定的党建相关规章制度；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53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3. 党总支学期工作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计划、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总结等。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57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党的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作风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建设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遵守党章，把纪律和规矩挺在前面，严格自觉落实各项纪律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1.党员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专题开展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党规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党纪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学习等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资料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。4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44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作风建设长效机制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是否坚持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作风建设常态长效，坚持群众路线，听取师生意见渠道畅通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1.群众来信来访处理情况汇总；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83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2.领导班子成员联系基层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记录、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班子成员听课记录、调研座谈记录等。4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331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党的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黑体"/>
                <w:kern w:val="0"/>
                <w:szCs w:val="21"/>
                <w:lang w:bidi="ar"/>
              </w:rPr>
              <w:t>纪律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建设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（10分）</w:t>
            </w:r>
          </w:p>
        </w:tc>
        <w:tc>
          <w:tcPr>
            <w:tcW w:w="3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落实“两个责任”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情况，是否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落实党风廉政建设主体责任，研究部署落实党风廉政建设工作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1.每学期至少召开1次专题会议，研究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部署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党风廉政建设工作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有关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记录。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406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2.领导班子及其成员年度总结中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是否有报告落实党风廉政情况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。1分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57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强化廉政工作形式开展廉政教育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开展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各种形式的党风廉政教育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活动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相关资料等。3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498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3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是否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健全责任追究制度，加大对党员干部违反党纪政纪、涉嫌违法行为的审查和处置力度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1.相关问题整改材料。2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  <w:trHeight w:val="446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3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支持和配合纪检监察部门开展监督检查，查处违纪违规问题2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907" w:right="1440" w:bottom="-46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6BE9E1-FE29-46D8-96F8-ABE75F2437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83C8A14-5F1B-41B4-9190-833EF72878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19CAD0-3126-495C-A851-62B40188FED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A021BF59-F22C-48EA-879B-3386027DE0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0EF8839-625D-456F-B60D-900C6E4C09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D6C1F"/>
    <w:rsid w:val="4D7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2021-12-23T08:33:00Z</dcterms:created>
  <dc:creator>。</dc:creator>
  <cp:lastModifiedBy>。</cp:lastModifiedBy>
  <dcterms:modified xsi:type="dcterms:W3CDTF">2021-12-23T08:36:58Z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A04F3718EB274E6C9835705DF083D97A</vt:lpwstr>
  </property>
</Properties>
</file>